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6C388848" w14:textId="77777777" w:rsidR="00E740E8" w:rsidRDefault="00E740E8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540202F6" w:rsidR="007505CE" w:rsidRDefault="00380697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PLANNING COMMISSION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849A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734E7946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</w:t>
      </w:r>
      <w:proofErr w:type="gramStart"/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E740E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</w:t>
      </w:r>
      <w:proofErr w:type="gramEnd"/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VA</w:t>
      </w:r>
    </w:p>
    <w:p w14:paraId="1092E152" w14:textId="72D2740E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BF76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222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January 3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202</w:t>
      </w:r>
      <w:r w:rsidR="00A222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19DFED02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44625FD1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 –</w:t>
      </w:r>
      <w:r w:rsidRPr="009D52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T. Chapman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053BFE01" w:rsidR="00DC0E4D" w:rsidRPr="00F406D1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Roll Call and Determination of Quorum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T.Chapman</w:t>
      </w:r>
      <w:proofErr w:type="spellEnd"/>
      <w:proofErr w:type="gramEnd"/>
    </w:p>
    <w:p w14:paraId="2EA3499D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4C88E32F" w14:textId="477CE56D" w:rsidR="007A7DF9" w:rsidRPr="007A7DF9" w:rsidRDefault="007A7DF9" w:rsidP="007A7DF9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45E94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A222F6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A45E94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="00A222F6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/2022 Minutes approval –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 Chapman</w:t>
      </w:r>
    </w:p>
    <w:p w14:paraId="11CECF21" w14:textId="3A80626F" w:rsidR="007A7DF9" w:rsidRPr="007A7DF9" w:rsidRDefault="007A7DF9" w:rsidP="007A7D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CA1CA5" w14:textId="25DB3408" w:rsidR="007A7DF9" w:rsidRPr="00A222F6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 Chair-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T. Chapman</w:t>
      </w:r>
    </w:p>
    <w:p w14:paraId="6567D6D1" w14:textId="69A294D8" w:rsidR="00A222F6" w:rsidRPr="00F406D1" w:rsidRDefault="00A222F6" w:rsidP="00A222F6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Secretary</w:t>
      </w:r>
    </w:p>
    <w:p w14:paraId="0BE756BE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B62C47" w14:textId="51493454" w:rsidR="00DC0E4D" w:rsidRPr="00A45E94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37D8DAB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Administrator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05AE9F31" w14:textId="2D17A5D0" w:rsidR="00A45E94" w:rsidRPr="00A222F6" w:rsidRDefault="007A7DF9" w:rsidP="00A45E9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35804E95" w14:textId="16A65510" w:rsidR="00577D0F" w:rsidRPr="00A222F6" w:rsidRDefault="00A222F6" w:rsidP="00A222F6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iCs/>
          <w:color w:val="222222"/>
        </w:rPr>
      </w:pPr>
      <w:r w:rsidRPr="00A222F6">
        <w:rPr>
          <w:rFonts w:ascii="Times New Roman" w:eastAsia="Times New Roman" w:hAnsi="Times New Roman" w:cs="Times New Roman"/>
          <w:b/>
          <w:bCs/>
          <w:iCs/>
          <w:color w:val="222222"/>
        </w:rPr>
        <w:t>STR Ordinance Amendment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– </w:t>
      </w:r>
      <w:r w:rsidRPr="00A222F6"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3B35DD67" w14:textId="16538971" w:rsidR="00577D0F" w:rsidRDefault="00577D0F" w:rsidP="00F406D1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Comprehensive Plan Update Process – </w:t>
      </w:r>
      <w:r w:rsidRPr="00577D0F"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7CC0A4FA" w14:textId="77777777" w:rsidR="007A7DF9" w:rsidRPr="007A7DF9" w:rsidRDefault="007A7DF9" w:rsidP="007A7DF9">
      <w:pPr>
        <w:pStyle w:val="ListParagraph"/>
        <w:shd w:val="clear" w:color="auto" w:fill="FFFFFF"/>
        <w:spacing w:after="0" w:line="276" w:lineRule="auto"/>
        <w:ind w:left="2160"/>
        <w:rPr>
          <w:rFonts w:ascii="Times New Roman" w:eastAsia="Times New Roman" w:hAnsi="Times New Roman" w:cs="Times New Roman"/>
          <w:i/>
          <w:color w:val="222222"/>
        </w:rPr>
      </w:pPr>
    </w:p>
    <w:p w14:paraId="603B86E4" w14:textId="6C652CF8" w:rsidR="00577D0F" w:rsidRDefault="007A7DF9" w:rsidP="00577D0F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577D0F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12241520" w14:textId="77777777" w:rsidR="00577D0F" w:rsidRPr="00577D0F" w:rsidRDefault="00577D0F" w:rsidP="00577D0F">
      <w:pPr>
        <w:pStyle w:val="ListParagraph"/>
        <w:shd w:val="clear" w:color="auto" w:fill="FFFFFF"/>
        <w:spacing w:after="0" w:line="276" w:lineRule="auto"/>
        <w:ind w:left="1980"/>
        <w:rPr>
          <w:rFonts w:ascii="Times New Roman" w:eastAsia="Times New Roman" w:hAnsi="Times New Roman" w:cs="Times New Roman"/>
          <w:i/>
          <w:color w:val="222222"/>
        </w:rPr>
      </w:pPr>
    </w:p>
    <w:p w14:paraId="69995081" w14:textId="5AA55F4F" w:rsidR="00577D0F" w:rsidRPr="00577D0F" w:rsidRDefault="00577D0F" w:rsidP="00577D0F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Fence Ordinance Amendment</w:t>
      </w:r>
      <w:r w:rsidR="00A222F6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Progress 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– </w:t>
      </w:r>
      <w:r w:rsidR="00A222F6">
        <w:rPr>
          <w:rFonts w:ascii="Times New Roman" w:eastAsia="Times New Roman" w:hAnsi="Times New Roman" w:cs="Times New Roman"/>
          <w:iCs/>
          <w:color w:val="222222"/>
        </w:rPr>
        <w:t>A. Pollard/L. Capps</w:t>
      </w:r>
    </w:p>
    <w:p w14:paraId="45C8A7AD" w14:textId="77777777" w:rsidR="00577D0F" w:rsidRPr="00577D0F" w:rsidRDefault="00577D0F" w:rsidP="00577D0F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i/>
          <w:color w:val="222222"/>
        </w:rPr>
      </w:pPr>
    </w:p>
    <w:p w14:paraId="33B581E8" w14:textId="3AF6FC42" w:rsidR="00577D0F" w:rsidRDefault="00577D0F" w:rsidP="00577D0F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Sign Ordinance Amendment</w:t>
      </w:r>
      <w:r w:rsidR="00A222F6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Progress </w:t>
      </w:r>
      <w:r w:rsidR="00A222F6">
        <w:rPr>
          <w:rFonts w:ascii="Times New Roman" w:eastAsia="Times New Roman" w:hAnsi="Times New Roman" w:cs="Times New Roman"/>
          <w:i/>
          <w:color w:val="222222"/>
        </w:rPr>
        <w:t>– D. Clarke/J. Taylor</w:t>
      </w:r>
    </w:p>
    <w:p w14:paraId="3038380F" w14:textId="390898EF" w:rsidR="00A222F6" w:rsidRDefault="00A222F6" w:rsidP="00A222F6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Review of Land Use (as time allows) – </w:t>
      </w:r>
      <w:r>
        <w:rPr>
          <w:rFonts w:ascii="Times New Roman" w:eastAsia="Times New Roman" w:hAnsi="Times New Roman" w:cs="Times New Roman"/>
          <w:i/>
          <w:color w:val="222222"/>
        </w:rPr>
        <w:t>A. Pollard et. al.</w:t>
      </w:r>
    </w:p>
    <w:p w14:paraId="7E846EC4" w14:textId="77777777" w:rsidR="009D5201" w:rsidRPr="009D5201" w:rsidRDefault="009D5201" w:rsidP="009D5201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090EC19A" w14:textId="77777777" w:rsidR="00615060" w:rsidRPr="009D5201" w:rsidRDefault="00615060" w:rsidP="00615060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Cs/>
          <w:color w:val="222222"/>
        </w:rPr>
      </w:pPr>
    </w:p>
    <w:p w14:paraId="07419B8A" w14:textId="6544C065" w:rsidR="00615060" w:rsidRPr="00A222F6" w:rsidRDefault="00615060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995D170" w14:textId="05073706" w:rsidR="00A222F6" w:rsidRPr="00A222F6" w:rsidRDefault="00A222F6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A222F6">
        <w:rPr>
          <w:rFonts w:ascii="Times New Roman" w:eastAsia="Times New Roman" w:hAnsi="Times New Roman" w:cs="Times New Roman"/>
          <w:color w:val="222222"/>
          <w:sz w:val="24"/>
          <w:szCs w:val="24"/>
        </w:rPr>
        <w:t>January 12, Joint PC TC Public Hearing and Joint Workshop on Commons Plan</w:t>
      </w:r>
    </w:p>
    <w:p w14:paraId="7AF8B926" w14:textId="41E7661A" w:rsidR="00615060" w:rsidRDefault="00A222F6" w:rsidP="00A222F6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Feb 7</w:t>
      </w:r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, at the Irvington Town Hall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Irvington Baptist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Church</w:t>
      </w:r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,  6</w:t>
      </w:r>
      <w:proofErr w:type="gramEnd"/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:30 p.m.</w:t>
      </w:r>
    </w:p>
    <w:p w14:paraId="45B6208C" w14:textId="77777777" w:rsidR="00615060" w:rsidRPr="00593DC5" w:rsidRDefault="00615060" w:rsidP="00615060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  <w:sz w:val="24"/>
          <w:szCs w:val="24"/>
        </w:rPr>
      </w:pPr>
    </w:p>
    <w:p w14:paraId="355B3419" w14:textId="1DE49917" w:rsidR="004D6B59" w:rsidRPr="00615060" w:rsidRDefault="006E4D2F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150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</w:t>
      </w:r>
    </w:p>
    <w:sectPr w:rsidR="004D6B59" w:rsidRPr="00615060" w:rsidSect="00E1138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7ACEB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6"/>
  </w:num>
  <w:num w:numId="2" w16cid:durableId="736513750">
    <w:abstractNumId w:val="15"/>
  </w:num>
  <w:num w:numId="3" w16cid:durableId="2074967197">
    <w:abstractNumId w:val="7"/>
  </w:num>
  <w:num w:numId="4" w16cid:durableId="1934316588">
    <w:abstractNumId w:val="12"/>
  </w:num>
  <w:num w:numId="5" w16cid:durableId="1343581341">
    <w:abstractNumId w:val="6"/>
  </w:num>
  <w:num w:numId="6" w16cid:durableId="681586996">
    <w:abstractNumId w:val="0"/>
  </w:num>
  <w:num w:numId="7" w16cid:durableId="1420056653">
    <w:abstractNumId w:val="10"/>
  </w:num>
  <w:num w:numId="8" w16cid:durableId="1168208213">
    <w:abstractNumId w:val="9"/>
  </w:num>
  <w:num w:numId="9" w16cid:durableId="1044259115">
    <w:abstractNumId w:val="3"/>
  </w:num>
  <w:num w:numId="10" w16cid:durableId="1408839525">
    <w:abstractNumId w:val="8"/>
  </w:num>
  <w:num w:numId="11" w16cid:durableId="1012073904">
    <w:abstractNumId w:val="14"/>
  </w:num>
  <w:num w:numId="12" w16cid:durableId="1266426854">
    <w:abstractNumId w:val="1"/>
  </w:num>
  <w:num w:numId="13" w16cid:durableId="853810710">
    <w:abstractNumId w:val="2"/>
  </w:num>
  <w:num w:numId="14" w16cid:durableId="1515875971">
    <w:abstractNumId w:val="13"/>
  </w:num>
  <w:num w:numId="15" w16cid:durableId="833836665">
    <w:abstractNumId w:val="4"/>
  </w:num>
  <w:num w:numId="16" w16cid:durableId="391849046">
    <w:abstractNumId w:val="5"/>
  </w:num>
  <w:num w:numId="17" w16cid:durableId="1848906426">
    <w:abstractNumId w:val="11"/>
  </w:num>
  <w:num w:numId="18" w16cid:durableId="2175912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43F5C"/>
    <w:rsid w:val="000568FF"/>
    <w:rsid w:val="00062927"/>
    <w:rsid w:val="000F2205"/>
    <w:rsid w:val="000F480E"/>
    <w:rsid w:val="00100168"/>
    <w:rsid w:val="0010489D"/>
    <w:rsid w:val="001607FB"/>
    <w:rsid w:val="00192220"/>
    <w:rsid w:val="0020290D"/>
    <w:rsid w:val="00204868"/>
    <w:rsid w:val="00380697"/>
    <w:rsid w:val="003B5DA9"/>
    <w:rsid w:val="00441655"/>
    <w:rsid w:val="00442D4C"/>
    <w:rsid w:val="004523F8"/>
    <w:rsid w:val="00456CA5"/>
    <w:rsid w:val="004849C3"/>
    <w:rsid w:val="004C4971"/>
    <w:rsid w:val="004C7C7C"/>
    <w:rsid w:val="004D6B59"/>
    <w:rsid w:val="00527F29"/>
    <w:rsid w:val="00530B51"/>
    <w:rsid w:val="0054392F"/>
    <w:rsid w:val="00550CDB"/>
    <w:rsid w:val="00577D0F"/>
    <w:rsid w:val="00593DC5"/>
    <w:rsid w:val="005A1280"/>
    <w:rsid w:val="005A7094"/>
    <w:rsid w:val="00615060"/>
    <w:rsid w:val="00620B16"/>
    <w:rsid w:val="0064221E"/>
    <w:rsid w:val="006D2E14"/>
    <w:rsid w:val="006E2383"/>
    <w:rsid w:val="006E4D2F"/>
    <w:rsid w:val="007367D1"/>
    <w:rsid w:val="007446C4"/>
    <w:rsid w:val="007505CE"/>
    <w:rsid w:val="0075630B"/>
    <w:rsid w:val="007579D9"/>
    <w:rsid w:val="007A7DF9"/>
    <w:rsid w:val="007D2009"/>
    <w:rsid w:val="007F7B02"/>
    <w:rsid w:val="00807873"/>
    <w:rsid w:val="008301BD"/>
    <w:rsid w:val="00831D55"/>
    <w:rsid w:val="00850BD7"/>
    <w:rsid w:val="00890E7C"/>
    <w:rsid w:val="00901539"/>
    <w:rsid w:val="00963590"/>
    <w:rsid w:val="009655C2"/>
    <w:rsid w:val="009C39E0"/>
    <w:rsid w:val="009D04D1"/>
    <w:rsid w:val="009D5201"/>
    <w:rsid w:val="009F49FB"/>
    <w:rsid w:val="00A222F6"/>
    <w:rsid w:val="00A301D7"/>
    <w:rsid w:val="00A426A9"/>
    <w:rsid w:val="00A45E94"/>
    <w:rsid w:val="00A73F06"/>
    <w:rsid w:val="00A979B9"/>
    <w:rsid w:val="00AA3F90"/>
    <w:rsid w:val="00B13BE7"/>
    <w:rsid w:val="00B32CB8"/>
    <w:rsid w:val="00B66D57"/>
    <w:rsid w:val="00B83EBC"/>
    <w:rsid w:val="00BF76F6"/>
    <w:rsid w:val="00C1195D"/>
    <w:rsid w:val="00CE0895"/>
    <w:rsid w:val="00CE40D0"/>
    <w:rsid w:val="00CE65BF"/>
    <w:rsid w:val="00CE7AB1"/>
    <w:rsid w:val="00DA5660"/>
    <w:rsid w:val="00DB7498"/>
    <w:rsid w:val="00DC0E4D"/>
    <w:rsid w:val="00DD0244"/>
    <w:rsid w:val="00E2535C"/>
    <w:rsid w:val="00E624C4"/>
    <w:rsid w:val="00E70675"/>
    <w:rsid w:val="00E740E8"/>
    <w:rsid w:val="00E849AD"/>
    <w:rsid w:val="00EA6B1D"/>
    <w:rsid w:val="00F25561"/>
    <w:rsid w:val="00F32C7A"/>
    <w:rsid w:val="00F40093"/>
    <w:rsid w:val="00F406D1"/>
    <w:rsid w:val="00F42D26"/>
    <w:rsid w:val="00F85DA3"/>
    <w:rsid w:val="00FA6E98"/>
    <w:rsid w:val="00FC168C"/>
    <w:rsid w:val="00FD56BB"/>
    <w:rsid w:val="00FE41B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LAUREL TAYLOR</cp:lastModifiedBy>
  <cp:revision>5</cp:revision>
  <cp:lastPrinted>2022-12-20T17:33:00Z</cp:lastPrinted>
  <dcterms:created xsi:type="dcterms:W3CDTF">2022-12-20T15:43:00Z</dcterms:created>
  <dcterms:modified xsi:type="dcterms:W3CDTF">2022-12-20T17:34:00Z</dcterms:modified>
</cp:coreProperties>
</file>